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</w:rPr>
      </w:pPr>
      <w:r>
        <w:rPr>
          <w:rFonts w:ascii="Calibri" w:hAnsi="Calibri"/>
        </w:rPr>
        <w:drawing>
          <wp:inline>
            <wp:extent cx="552450" cy="511675"/>
            <wp:effectExtent b="0" l="0" r="0" t="0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rcRect b="0" l="0" r="20588" t="0"/>
                    <a:stretch/>
                  </pic:blipFill>
                  <pic:spPr>
                    <a:xfrm flipH="false" flipV="false" rot="0">
                      <a:ext cx="552450" cy="5116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Прокуратура Железнодорожного района г. Орла разъясняет!</w:t>
      </w:r>
    </w:p>
    <w:p w14:paraId="03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-4445</wp:posOffset>
            </wp:positionH>
            <wp:positionV relativeFrom="paragraph">
              <wp:posOffset>92075</wp:posOffset>
            </wp:positionV>
            <wp:extent cx="2047875" cy="1577340"/>
            <wp:effectExtent b="0" l="0" r="0" t="0"/>
            <wp:wrapTight distL="114300" distR="114300" wrapText="bothSides">
              <wp:wrapPolygon>
                <wp:start x="0" y="0"/>
                <wp:lineTo x="0" y="21391"/>
                <wp:lineTo x="21500" y="21391"/>
                <wp:lineTo x="21500" y="0"/>
                <wp:lineTo x="0" y="0"/>
              </wp:wrapPolygon>
            </wp:wrapTight>
            <wp:docPr hidden="false" id="3" name="Picture 3"/>
            <a:graphic>
              <a:graphicData uri="http://schemas.openxmlformats.org/drawingml/2006/picture">
                <pic:pic>
                  <pic:nvPicPr>
                    <pic:cNvPr hidden="false" id="4" name="Picture 4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2047875" cy="157734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>Экстремизм, и его крайняя форма – терроризм, – являются одной из самых опасных общественно-политических проблем. Профилактика экстремизма и терроризма – это не только задача государства, это задача и представителей гражданского общества: общественных и религиозных объединений, отдельных граждан. В Российской Федерации экстремистская деятельность запрещена, а соблюдение этого запрета находится под строгим контролем</w:t>
      </w:r>
      <w:r>
        <w:rPr>
          <w:rFonts w:ascii="Times New Roman" w:hAnsi="Times New Roman"/>
          <w:sz w:val="24"/>
        </w:rPr>
        <w:t>.</w:t>
      </w:r>
    </w:p>
    <w:p w14:paraId="04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успешного противостояния экстремизму и терроризму необходимо знать и понимать преступную сущность этих явлений.</w:t>
      </w:r>
    </w:p>
    <w:p w14:paraId="05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Экстремизм</w:t>
      </w:r>
      <w:r>
        <w:rPr>
          <w:rFonts w:ascii="Times New Roman" w:hAnsi="Times New Roman"/>
          <w:sz w:val="24"/>
        </w:rPr>
        <w:t> - приверженность отдельных лиц, групп, организаций к крайним, радикальным взглядом, позициям и мерам в общественной деятельности.</w:t>
      </w:r>
    </w:p>
    <w:p w14:paraId="06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24"/>
        </w:rPr>
        <w:t>Терроризм </w:t>
      </w:r>
      <w:r>
        <w:rPr>
          <w:rFonts w:ascii="Times New Roman" w:hAnsi="Times New Roman"/>
          <w:sz w:val="24"/>
        </w:rPr>
        <w:t>представляет собой много</w:t>
      </w:r>
      <w:r>
        <w:rPr>
          <w:rFonts w:ascii="Times New Roman" w:hAnsi="Times New Roman"/>
          <w:sz w:val="24"/>
        </w:rPr>
        <w:t>плановую угрозу для жизненно важных интересов личности, общества и государства, одну из наиболее  опасных разновидностей политического экстремизма в глобальном и региональном масштабах.</w:t>
      </w:r>
    </w:p>
    <w:p w14:paraId="07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8253730</wp:posOffset>
            </wp:positionH>
            <wp:positionV relativeFrom="paragraph">
              <wp:posOffset>53975</wp:posOffset>
            </wp:positionV>
            <wp:extent cx="1962785" cy="1447800"/>
            <wp:effectExtent b="0" l="0" r="0" t="0"/>
            <wp:wrapTight distL="114300" distR="114300" wrapText="bothSides">
              <wp:wrapPolygon>
                <wp:start x="0" y="0"/>
                <wp:lineTo x="0" y="21316"/>
                <wp:lineTo x="21383" y="21316"/>
                <wp:lineTo x="21383" y="0"/>
                <wp:lineTo x="0" y="0"/>
              </wp:wrapPolygon>
            </wp:wrapTight>
            <wp:docPr hidden="false" id="5" name="Picture 5"/>
            <a:graphic>
              <a:graphicData uri="http://schemas.openxmlformats.org/drawingml/2006/picture">
                <pic:pic>
                  <pic:nvPicPr>
                    <pic:cNvPr hidden="false" id="6" name="Picture 6"/>
                    <pic:cNvPicPr preferRelativeResize="true"/>
                  </pic:nvPicPr>
                  <pic:blipFill>
                    <a:blip r:embed="rId3"/>
                    <a:srcRect b="14244" l="11700" r="33333" t="13676"/>
                    <a:stretch/>
                  </pic:blipFill>
                  <pic:spPr>
                    <a:xfrm flipH="false" flipV="false" rot="0">
                      <a:ext cx="1962785" cy="144780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>В соответствии с Фед</w:t>
      </w:r>
      <w:r>
        <w:rPr>
          <w:rFonts w:ascii="Times New Roman" w:hAnsi="Times New Roman"/>
          <w:sz w:val="24"/>
        </w:rPr>
        <w:t>еральным законом от 25.07.2002 № 114-ФЗ «</w:t>
      </w:r>
      <w:r>
        <w:rPr>
          <w:rFonts w:ascii="Times New Roman" w:hAnsi="Times New Roman"/>
          <w:sz w:val="24"/>
        </w:rPr>
        <w:t>О противодейств</w:t>
      </w:r>
      <w:r>
        <w:rPr>
          <w:rFonts w:ascii="Times New Roman" w:hAnsi="Times New Roman"/>
          <w:sz w:val="24"/>
        </w:rPr>
        <w:t xml:space="preserve">ии экстремистской деятельности» </w:t>
      </w:r>
      <w:r>
        <w:rPr>
          <w:rFonts w:ascii="Times New Roman" w:hAnsi="Times New Roman"/>
          <w:sz w:val="24"/>
        </w:rPr>
        <w:t>экстремизм (э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z w:val="24"/>
        </w:rPr>
        <w:t xml:space="preserve">стремистская деятельность) это </w:t>
      </w:r>
      <w:r>
        <w:rPr>
          <w:rFonts w:ascii="Times New Roman" w:hAnsi="Times New Roman"/>
          <w:sz w:val="24"/>
        </w:rPr>
        <w:t xml:space="preserve">насильственное изменение основ конституционного строя и (или) нарушение территориальной целостности </w:t>
      </w:r>
      <w:r>
        <w:rPr>
          <w:rFonts w:ascii="Times New Roman" w:hAnsi="Times New Roman"/>
          <w:sz w:val="24"/>
        </w:rPr>
        <w:t>РФ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публичное оправдание терроризма и иная террористическая деятельность; возбуждение социальной, расовой, национальной или религиозной розни;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пропаганда исключительности, превосходства либо неполноценности человека по признаку его социальной, расовой, национальной, религиозной или языковой принадлежности или отношения к религии; использование нацистской атрибутики или символики, либо атрибутики или символики, сходных с нацистской атрибутикой или символикой до степени смешения, либо атрибутики или символик</w:t>
      </w:r>
      <w:r>
        <w:rPr>
          <w:rFonts w:ascii="Times New Roman" w:hAnsi="Times New Roman"/>
          <w:sz w:val="24"/>
        </w:rPr>
        <w:t>и экстремистских организаций</w:t>
      </w:r>
      <w:r>
        <w:rPr>
          <w:rFonts w:ascii="Times New Roman" w:hAnsi="Times New Roman"/>
          <w:sz w:val="24"/>
        </w:rPr>
        <w:t>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организация и подготовка указанных деяний, а также подстрекательство к их осуществлению;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финансирование указанных деяний либо иное содействие в их организац</w:t>
      </w:r>
      <w:r>
        <w:rPr>
          <w:rFonts w:ascii="Times New Roman" w:hAnsi="Times New Roman"/>
          <w:sz w:val="24"/>
        </w:rPr>
        <w:t xml:space="preserve">ии, подготовке и осуществлении </w:t>
      </w:r>
      <w:r>
        <w:rPr>
          <w:rFonts w:ascii="Times New Roman" w:hAnsi="Times New Roman"/>
          <w:sz w:val="24"/>
        </w:rPr>
        <w:t>и др.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column">
              <wp:posOffset>-90170</wp:posOffset>
            </wp:positionH>
            <wp:positionV relativeFrom="paragraph">
              <wp:posOffset>52705</wp:posOffset>
            </wp:positionV>
            <wp:extent cx="1920240" cy="1073150"/>
            <wp:effectExtent b="0" l="0" r="0" t="0"/>
            <wp:wrapTight distL="114300" distR="114300" wrapText="bothSides">
              <wp:wrapPolygon>
                <wp:start x="0" y="0"/>
                <wp:lineTo x="0" y="21089"/>
                <wp:lineTo x="21429" y="21089"/>
                <wp:lineTo x="21429" y="0"/>
                <wp:lineTo x="0" y="0"/>
              </wp:wrapPolygon>
            </wp:wrapTight>
            <wp:docPr hidden="false" id="7" name="Picture 7"/>
            <a:graphic>
              <a:graphicData uri="http://schemas.openxmlformats.org/drawingml/2006/picture">
                <pic:pic>
                  <pic:nvPicPr>
                    <pic:cNvPr hidden="false" id="8" name="Picture 8"/>
                    <pic:cNvPicPr preferRelativeResize="true"/>
                  </pic:nvPicPr>
                  <pic:blipFill>
                    <a:blip r:embed="rId4"/>
                    <a:srcRect b="0" l="0" r="0" t="0"/>
                    <a:stretch/>
                  </pic:blipFill>
                  <pic:spPr>
                    <a:xfrm flipH="false" flipV="false" rot="0">
                      <a:ext cx="1920240" cy="10731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</w:rPr>
        <w:t xml:space="preserve">За осуществление экстремистской деятельности граждане РФ, иностранные граждане и лица без гражданства несут уголовную, административную и гражданско-правовую ответственность в </w:t>
      </w:r>
      <w:r>
        <w:rPr>
          <w:rFonts w:ascii="Times New Roman" w:hAnsi="Times New Roman"/>
          <w:sz w:val="24"/>
        </w:rPr>
        <w:t>порядке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установленном законодательством РФ.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Под преступлениями экстремистской направленности в </w:t>
      </w:r>
      <w:r>
        <w:rPr>
          <w:rFonts w:ascii="Times New Roman" w:hAnsi="Times New Roman"/>
          <w:sz w:val="24"/>
        </w:rPr>
        <w:t>УК</w:t>
      </w:r>
      <w:r>
        <w:rPr>
          <w:rFonts w:ascii="Times New Roman" w:hAnsi="Times New Roman"/>
          <w:sz w:val="24"/>
        </w:rPr>
        <w:t xml:space="preserve"> РФ понимаются преступления, совершенные по мотивам политической, идеологической, расовой, национальной или религиозной ненависти или вражды либо по мотивам ненависти или вражды в отношении какой-либо социальной группы, предусмотренные статьями </w:t>
      </w:r>
      <w:r>
        <w:rPr>
          <w:rFonts w:ascii="Times New Roman" w:hAnsi="Times New Roman"/>
          <w:sz w:val="24"/>
        </w:rPr>
        <w:t>УК</w:t>
      </w:r>
      <w:r>
        <w:rPr>
          <w:rFonts w:ascii="Times New Roman" w:hAnsi="Times New Roman"/>
          <w:sz w:val="24"/>
        </w:rPr>
        <w:t xml:space="preserve"> РФ (например, </w:t>
      </w:r>
      <w:r>
        <w:rPr>
          <w:rFonts w:ascii="Times New Roman" w:hAnsi="Times New Roman"/>
          <w:sz w:val="24"/>
        </w:rPr>
        <w:t>статьями</w:t>
      </w:r>
      <w:r>
        <w:rPr>
          <w:rFonts w:ascii="Times New Roman" w:hAnsi="Times New Roman"/>
          <w:sz w:val="24"/>
        </w:rPr>
        <w:t xml:space="preserve"> 280, 280.1, 282, 282.1, 282.2, 282.3</w:t>
      </w:r>
      <w:r>
        <w:rPr>
          <w:rFonts w:ascii="Times New Roman" w:hAnsi="Times New Roman"/>
          <w:sz w:val="24"/>
        </w:rPr>
        <w:t xml:space="preserve"> и др</w:t>
      </w:r>
      <w:bookmarkStart w:id="1" w:name="_GoBack"/>
      <w:bookmarkEnd w:id="1"/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), а также иные преступления, совершенные по указанным мотива</w:t>
      </w:r>
      <w:r>
        <w:rPr>
          <w:rFonts w:ascii="Times New Roman" w:hAnsi="Times New Roman"/>
          <w:sz w:val="24"/>
        </w:rPr>
        <w:t>м, которые в соответствии с п. «е»</w:t>
      </w:r>
      <w:r>
        <w:rPr>
          <w:rFonts w:ascii="Times New Roman" w:hAnsi="Times New Roman"/>
          <w:sz w:val="24"/>
        </w:rPr>
        <w:t xml:space="preserve"> ч. 1 ст. 63 УК РФ признаются обстоятельством, отягчающим наказание.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Статьей</w:t>
      </w:r>
      <w:r>
        <w:rPr>
          <w:rFonts w:ascii="Times New Roman" w:hAnsi="Times New Roman"/>
          <w:sz w:val="24"/>
        </w:rPr>
        <w:t xml:space="preserve"> 20.3 КоАП РФ предусмотрена административная ответственность за </w:t>
      </w:r>
      <w:r>
        <w:rPr>
          <w:rFonts w:ascii="Times New Roman" w:hAnsi="Times New Roman"/>
          <w:sz w:val="24"/>
        </w:rPr>
        <w:t>пропаганду либо публичное демонстрирование нацистской атрибутики или символики, либо атрибутики или символики экстремистских организаций, либо иных атрибутики или символики, пропаганда либо публичное демонстрирование которых запрещены федеральными законами</w:t>
      </w:r>
      <w:r>
        <w:rPr>
          <w:rFonts w:ascii="Times New Roman" w:hAnsi="Times New Roman"/>
          <w:sz w:val="24"/>
        </w:rPr>
        <w:t>.</w:t>
      </w:r>
    </w:p>
    <w:p w14:paraId="0B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Статьей 20.29 КоАП РФ предусмотрена административная ответственность за </w:t>
      </w:r>
      <w:r>
        <w:rPr>
          <w:rFonts w:ascii="Times New Roman" w:hAnsi="Times New Roman"/>
          <w:sz w:val="24"/>
        </w:rPr>
        <w:t>производство и</w:t>
      </w:r>
      <w:r>
        <w:rPr>
          <w:rFonts w:ascii="Times New Roman" w:hAnsi="Times New Roman"/>
          <w:sz w:val="24"/>
        </w:rPr>
        <w:t xml:space="preserve"> распространение экстремистских материалов, включенных в опубликованный федеральный с</w:t>
      </w:r>
      <w:r>
        <w:rPr>
          <w:rFonts w:ascii="Times New Roman" w:hAnsi="Times New Roman"/>
          <w:sz w:val="24"/>
        </w:rPr>
        <w:t>писок экстремистских материалов</w:t>
      </w:r>
      <w:r>
        <w:rPr>
          <w:rFonts w:ascii="Times New Roman" w:hAnsi="Times New Roman"/>
          <w:sz w:val="24"/>
        </w:rPr>
        <w:t>.</w:t>
      </w:r>
    </w:p>
    <w:p w14:paraId="0C00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Статьей 20.3.1 КоАП РФ </w:t>
      </w:r>
      <w:r>
        <w:rPr>
          <w:rFonts w:ascii="Times New Roman" w:hAnsi="Times New Roman"/>
          <w:sz w:val="24"/>
        </w:rPr>
        <w:t xml:space="preserve">предусмотрена административная ответственность за 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</w:rPr>
        <w:t>ействия, направленные на возбуждение ненависти либо вражды, а также на унижение достоинства человека либо группы лиц по признакам пола, расы, национальности, языка, происхождения, отношения к религии, а равно принадлежности к какой-либо социальной группе, совершенные публично, в том числе с использованием средств массовой информации либо информационно-телекоммун</w:t>
      </w:r>
      <w:r>
        <w:rPr>
          <w:rFonts w:ascii="Times New Roman" w:hAnsi="Times New Roman"/>
          <w:sz w:val="24"/>
        </w:rPr>
        <w:t>икационных сетей, включая сеть «Интернет».</w:t>
      </w:r>
    </w:p>
    <w:sectPr>
      <w:pgSz w:h="11906" w:orient="landscape" w:w="16838"/>
      <w:pgMar w:bottom="397" w:footer="709" w:gutter="0" w:header="709" w:left="397" w:right="397" w:top="39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Balloon Text"/>
    <w:basedOn w:val="Style_1"/>
    <w:link w:val="Style_8_ch"/>
    <w:pPr>
      <w:spacing w:after="0" w:line="240" w:lineRule="auto"/>
      <w:ind/>
    </w:pPr>
    <w:rPr>
      <w:rFonts w:ascii="Tahoma" w:hAnsi="Tahoma"/>
      <w:sz w:val="16"/>
    </w:rPr>
  </w:style>
  <w:style w:styleId="Style_8_ch" w:type="character">
    <w:name w:val="Balloon Text"/>
    <w:basedOn w:val="Style_1_ch"/>
    <w:link w:val="Style_8"/>
    <w:rPr>
      <w:rFonts w:ascii="Tahoma" w:hAnsi="Tahoma"/>
      <w:sz w:val="16"/>
    </w:rPr>
  </w:style>
  <w:style w:styleId="Style_9" w:type="paragraph">
    <w:name w:val="toc 3"/>
    <w:next w:val="Style_1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11" w:type="paragraph">
    <w:name w:val="heading 5"/>
    <w:next w:val="Style_1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1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1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8"/>
    </w:rPr>
  </w:style>
  <w:style w:styleId="Style_16_ch" w:type="character">
    <w:name w:val="Header and Footer"/>
    <w:link w:val="Style_16"/>
    <w:rPr>
      <w:rFonts w:ascii="XO Thames" w:hAnsi="XO Thames"/>
      <w:sz w:val="28"/>
    </w:rPr>
  </w:style>
  <w:style w:styleId="Style_17" w:type="paragraph">
    <w:name w:val="toc 9"/>
    <w:next w:val="Style_1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1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1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1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1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1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1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ettings.xml" Type="http://schemas.openxmlformats.org/officeDocument/2006/relationships/settings"/>
  <Relationship Id="rId1" Target="media/1.png" Type="http://schemas.openxmlformats.org/officeDocument/2006/relationships/image"/>
  <Relationship Id="rId10" Target="theme/theme1.xml" Type="http://schemas.openxmlformats.org/officeDocument/2006/relationships/theme"/>
  <Relationship Id="rId2" Target="media/2.png" Type="http://schemas.openxmlformats.org/officeDocument/2006/relationships/image"/>
  <Relationship Id="rId3" Target="media/3.png" Type="http://schemas.openxmlformats.org/officeDocument/2006/relationships/image"/>
  <Relationship Id="rId8" Target="stylesWithEffects.xml" Type="http://schemas.microsoft.com/office/2007/relationships/stylesWithEffects"/>
  <Relationship Id="rId4" Target="media/4.png" Type="http://schemas.openxmlformats.org/officeDocument/2006/relationships/image"/>
  <Relationship Id="rId9" Target="webSettings.xml" Type="http://schemas.openxmlformats.org/officeDocument/2006/relationships/webSettings"/>
  <Relationship Id="rId7" Target="styles.xml" Type="http://schemas.openxmlformats.org/officeDocument/2006/relationships/styles"/>
  <Relationship Id="rId5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MyOffice-CoreFramework-Android/33-1224.848.9354.852.1@c335a14a5742481cc8f26ecdf1133f38a1c9a55e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2024-07-12T05:59:21Z</dcterms:modified>
</cp:coreProperties>
</file>